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虛實第六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孫子曰：凡先處戰地而待敵者佚，後處戰地而趨戰者勞。故善戰者，致人而不致於人。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能使敵自至者，利之也；能使敵不得至者，害之也。故敵佚能勞之，飽能饑之，安能動之。出其所不趨，趨其所不意。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行千里而不勞者，行於無人之地也。攻而必取者，攻其所不守也；守而必固者，守其所不攻也。故善攻者，敵不知其所守；善守者，敵不知其所攻。微乎微乎，至於無形；神乎神乎，至於無聲，故能為敵之司命。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進而不可禦者，沖其虛也；退而不可追者，速而不可及也。故我欲戰，敵雖高壘深溝，不得不與我戰者，攻其所必救也；我不欲戰，雖畫地而守之，敵不得與我戰者，乖其所之也。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故形人而我無形，則我專而敵分。我專為一，敵分為十，是以十攻其一也，則我衆而敵寡。能以衆擊寡者，則吾之所與戰者，約矣。吾所與戰之地不可知，不可知，則敵所備者多，敵所備者多，則吾之所與戰者寡矣。故備前則後寡，備後則前寡，備左則右寡，備右則左寡，無所不備，則無所不寡。寡者，備人者也；衆者，使人備己者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故知戰之地，知戰之日，則可千里而會戰；不知戰之地，不知戰之日，則左不能救右，右不能救左，前不能救後，後不能救前，而況遠者數十里，近者數里乎！以吾度之，越人之兵雖多，亦奚益於勝敗哉！故曰：勝可擅也，敵雖衆，可使無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故策之而知得失之計，作之而知動靜之理，形之而知死生之地，角之而知有餘不足之處。故形兵之極，至於無形。無形，則深間不能窺，智者不能謀。因形而措勝於衆，衆不能知。人皆知我所以勝之形，而莫知吾所以制勝之形。故其戰勝不復，而應形於無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夫兵形象水，水之行，避高而趨下；兵之勝，避實而擊虛。水因地而制行，兵因敵而制勝。故兵無成勢，無恒形，能因敵變化而取勝者，謂之神。故五行無常勝，四時無常位，日有短長，月有死生。</w:t>
      </w:r>
    </w:p>
    <w:p>
      <w:pPr>
        <w:rPr>
          <w:rFonts w:hint="eastAsia"/>
        </w:rPr>
      </w:pPr>
      <w:bookmarkStart w:id="0" w:name="_GoBack"/>
    </w:p>
    <w:bookmarkEnd w:id="0"/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第十四計‧借屍還魂</w:t>
      </w:r>
    </w:p>
    <w:p>
      <w:pPr>
        <w:rPr>
          <w:rFonts w:hint="eastAsia"/>
        </w:rPr>
      </w:pPr>
      <w:r>
        <w:rPr>
          <w:rFonts w:hint="eastAsia"/>
        </w:rPr>
        <w:t>有用者，不可借；不能用者，求借。借不能用者而用之，匪我求童蒙，童蒙求我。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第廿七計‧假痴不顛</w:t>
      </w:r>
    </w:p>
    <w:p>
      <w:pPr/>
      <w:r>
        <w:rPr>
          <w:rFonts w:hint="eastAsia"/>
        </w:rPr>
        <w:t>寧偽作不知不為，不偽作假知妄為。靜不露機，雲雷屯也。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43746"/>
    <w:rsid w:val="233437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2016-04-21T20:39:00Z</dcterms:created>
  <dc:creator>Fu Zhenyu</dc:creator>
  <cp:lastModifiedBy>Fu Zhenyu</cp:lastModifiedBy>
  <dcterms:modified xsi:type="dcterms:W3CDTF">2016-04-21T20:41:40Z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